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bookmarkStart w:colFirst="0" w:colLast="0" w:name="_heading=h.gjdgxs" w:id="0"/>
      <w:bookmarkEnd w:id="0"/>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w:t>
      </w:r>
      <w:r w:rsidDel="00000000" w:rsidR="00000000" w:rsidRPr="00000000">
        <w:rPr>
          <w:rFonts w:ascii="Arial" w:cs="Arial" w:eastAsia="Arial" w:hAnsi="Arial"/>
          <w:sz w:val="24"/>
          <w:szCs w:val="24"/>
          <w:rtl w:val="0"/>
        </w:rPr>
        <w:t xml:space="preserve">until the Beneficiary</w:t>
      </w:r>
      <w:r w:rsidDel="00000000" w:rsidR="00000000" w:rsidRPr="00000000">
        <w:rPr>
          <w:rFonts w:ascii="Arial" w:cs="Arial" w:eastAsia="Arial" w:hAnsi="Arial"/>
          <w:color w:val="000000"/>
          <w:sz w:val="24"/>
          <w:szCs w:val="24"/>
          <w:rtl w:val="0"/>
        </w:rPr>
        <w:t xml:space="preserve"> receives all mon</w:t>
      </w:r>
      <w:r w:rsidDel="00000000" w:rsidR="00000000" w:rsidRPr="00000000">
        <w:rPr>
          <w:rFonts w:ascii="Arial" w:cs="Arial" w:eastAsia="Arial" w:hAnsi="Arial"/>
          <w:sz w:val="24"/>
          <w:szCs w:val="24"/>
          <w:rtl w:val="0"/>
        </w:rPr>
        <w:t xml:space="preserve">ies</w:t>
      </w:r>
      <w:r w:rsidDel="00000000" w:rsidR="00000000" w:rsidRPr="00000000">
        <w:rPr>
          <w:rFonts w:ascii="Arial" w:cs="Arial" w:eastAsia="Arial" w:hAnsi="Arial"/>
          <w:color w:val="000000"/>
          <w:sz w:val="24"/>
          <w:szCs w:val="24"/>
          <w:rtl w:val="0"/>
        </w:rPr>
        <w:t xml:space="preserve">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w:t>
      </w:r>
      <w:r w:rsidDel="00000000" w:rsidR="00000000" w:rsidRPr="00000000">
        <w:rPr>
          <w:rFonts w:ascii="Arial" w:cs="Arial" w:eastAsia="Arial" w:hAnsi="Arial"/>
          <w:sz w:val="24"/>
          <w:szCs w:val="24"/>
          <w:rtl w:val="0"/>
        </w:rPr>
        <w:t xml:space="preserve">of an English</w:t>
      </w:r>
      <w:r w:rsidDel="00000000" w:rsidR="00000000" w:rsidRPr="00000000">
        <w:rPr>
          <w:rFonts w:ascii="Arial" w:cs="Arial" w:eastAsia="Arial" w:hAnsi="Arial"/>
          <w:color w:val="000000"/>
          <w:sz w:val="24"/>
          <w:szCs w:val="24"/>
          <w:rtl w:val="0"/>
        </w:rPr>
        <w:t xml:space="preserve">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a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An Insolvency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Event occurs in respect of the Guarantor.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RM6186 – Fuel Cards VI</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l0+pNySxMCCw7KcKcwDlCtoSrQ==">AMUW2mU5ONMYoEoFyLtDS3BU6d+VXaQsacrUiPDPA3Z8RvpeAg5437oXpMk/pD40U35Kkt8I3izwTLOY/gr6abUzDEd3YrY8GilTM4Gp0v+8eV4Cu+9g+I5dYOWjFxE6kPgkUAuTGIboYMhKQvvdMIbA5VconHuGh0TTNE5zE3xf026BDHtGXzmq3QTBl++k6LmCWZEb6aPuFXHCLa/o+DePrOoipfuIH8gvMWZODrQhcS2A/QEnsLFyrtnQy87dMgowpD5AFpBKAIvSDP6LWytrEFZaGF5o4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2021-07-16T10:07:00Z</dcterms:created>
  <dc:creator>David Tinkler</dc:creator>
</cp:coreProperties>
</file>